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report-dos-and-donts"/>
    <w:p>
      <w:pPr>
        <w:pStyle w:val="Heading1"/>
      </w:pPr>
      <w:r>
        <w:t xml:space="preserve">Report</w:t>
      </w:r>
      <w:r>
        <w:t xml:space="preserve"> </w:t>
      </w:r>
      <w:r>
        <w:t xml:space="preserve">“</w:t>
      </w:r>
      <w:r>
        <w:t xml:space="preserve">Dos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Don’ts</w:t>
      </w:r>
      <w:r>
        <w:t xml:space="preserve">”</w:t>
      </w:r>
    </w:p>
    <w:p>
      <w:pPr>
        <w:numPr>
          <w:ilvl w:val="0"/>
          <w:numId w:val="1001"/>
        </w:numPr>
      </w:pPr>
      <w:r>
        <w:t xml:space="preserve">The final report must have a front page which conforms to a specific</w:t>
      </w:r>
      <w:r>
        <w:t xml:space="preserve"> </w:t>
      </w:r>
      <w:r>
        <w:t xml:space="preserve">format. As a tip, start with a previous report and just change the</w:t>
      </w:r>
      <w:r>
        <w:t xml:space="preserve"> </w:t>
      </w:r>
      <w:r>
        <w:t xml:space="preserve">title, names, date and advisor.</w:t>
      </w:r>
    </w:p>
    <w:p>
      <w:pPr>
        <w:numPr>
          <w:ilvl w:val="0"/>
          <w:numId w:val="1001"/>
        </w:numPr>
      </w:pPr>
      <w:r>
        <w:t xml:space="preserve">Number all pages (roman numerals before chapter 1). Regular</w:t>
      </w:r>
      <w:r>
        <w:t xml:space="preserve"> </w:t>
      </w:r>
      <w:r>
        <w:t xml:space="preserve">(Arabic) numerals from the start of chapter 1.</w:t>
      </w:r>
    </w:p>
    <w:p>
      <w:pPr>
        <w:numPr>
          <w:ilvl w:val="0"/>
          <w:numId w:val="1001"/>
        </w:numPr>
      </w:pPr>
      <w:r>
        <w:t xml:space="preserve">Number all sections and subsections.</w:t>
      </w:r>
    </w:p>
    <w:p>
      <w:pPr>
        <w:numPr>
          <w:ilvl w:val="0"/>
          <w:numId w:val="1001"/>
        </w:numPr>
      </w:pPr>
      <w:r>
        <w:t xml:space="preserve">Do not use casual writing or slang.</w:t>
      </w:r>
    </w:p>
    <w:p>
      <w:pPr>
        <w:numPr>
          <w:ilvl w:val="0"/>
          <w:numId w:val="1001"/>
        </w:numPr>
      </w:pPr>
      <w:r>
        <w:t xml:space="preserve">Spell out all contractions. E.g.,</w:t>
      </w:r>
      <w:r>
        <w:t xml:space="preserve"> </w:t>
      </w:r>
      <w:r>
        <w:t xml:space="preserve">“</w:t>
      </w:r>
      <w:r>
        <w:t xml:space="preserve">do not</w:t>
      </w:r>
      <w:r>
        <w:t xml:space="preserve">”</w:t>
      </w:r>
      <w:r>
        <w:t xml:space="preserve"> </w:t>
      </w:r>
      <w:r>
        <w:t xml:space="preserve">instead of</w:t>
      </w:r>
      <w:r>
        <w:t xml:space="preserve"> </w:t>
      </w:r>
      <w:r>
        <w:t xml:space="preserve">“</w:t>
      </w:r>
      <w:r>
        <w:t xml:space="preserve">don’t</w:t>
      </w:r>
      <w:r>
        <w:t xml:space="preserve">”</w:t>
      </w:r>
      <w:r>
        <w:t xml:space="preserve">.</w:t>
      </w:r>
    </w:p>
    <w:p>
      <w:pPr>
        <w:numPr>
          <w:ilvl w:val="0"/>
          <w:numId w:val="1001"/>
        </w:numPr>
      </w:pPr>
      <w:r>
        <w:t xml:space="preserve">Spell out all acronyms at first use. E.g.,</w:t>
      </w:r>
      <w:r>
        <w:t xml:space="preserve"> </w:t>
      </w:r>
      <w:r>
        <w:t xml:space="preserve">“</w:t>
      </w:r>
      <w:r>
        <w:t xml:space="preserve">The Bottleneck Bandwidth</w:t>
      </w:r>
      <w:r>
        <w:t xml:space="preserve"> </w:t>
      </w:r>
      <w:r>
        <w:t xml:space="preserve">and Roundtrip time (BBR) protocol …</w:t>
      </w:r>
      <w:r>
        <w:t xml:space="preserve">”</w:t>
      </w:r>
      <w:r>
        <w:t xml:space="preserve">. After that, the acronym</w:t>
      </w:r>
      <w:r>
        <w:t xml:space="preserve"> </w:t>
      </w:r>
      <w:r>
        <w:t xml:space="preserve">can be used.</w:t>
      </w:r>
    </w:p>
    <w:p>
      <w:pPr>
        <w:numPr>
          <w:ilvl w:val="0"/>
          <w:numId w:val="1001"/>
        </w:numPr>
      </w:pPr>
      <w:r>
        <w:t xml:space="preserve">References with bracket style [] go before the period of the</w:t>
      </w:r>
      <w:r>
        <w:t xml:space="preserve"> </w:t>
      </w:r>
      <w:r>
        <w:t xml:space="preserve">sentence they refer to. So</w:t>
      </w:r>
      <w:r>
        <w:t xml:space="preserve"> </w:t>
      </w:r>
      <w:r>
        <w:t xml:space="preserve">“</w:t>
      </w:r>
      <w:r>
        <w:t xml:space="preserve">…lots of data [32].</w:t>
      </w:r>
      <w:r>
        <w:t xml:space="preserve">”</w:t>
      </w:r>
      <w:r>
        <w:t xml:space="preserve"> </w:t>
      </w:r>
      <w:r>
        <w:t xml:space="preserve">not</w:t>
      </w:r>
      <w:r>
        <w:t xml:space="preserve"> </w:t>
      </w:r>
      <w:r>
        <w:t xml:space="preserve">“</w:t>
      </w:r>
      <w:r>
        <w:t xml:space="preserve">… lots of</w:t>
      </w:r>
      <w:r>
        <w:t xml:space="preserve"> </w:t>
      </w:r>
      <w:r>
        <w:t xml:space="preserve">data.[32]</w:t>
      </w:r>
      <w:r>
        <w:t xml:space="preserve">”</w:t>
      </w:r>
    </w:p>
    <w:p>
      <w:pPr>
        <w:numPr>
          <w:ilvl w:val="0"/>
          <w:numId w:val="1001"/>
        </w:numPr>
      </w:pPr>
      <w:r>
        <w:t xml:space="preserve">When drawing upon a reference for multiple facts in one paragraph,</w:t>
      </w:r>
      <w:r>
        <w:t xml:space="preserve"> </w:t>
      </w:r>
      <w:r>
        <w:t xml:space="preserve">the reference should be used once, after the first sentence. It is</w:t>
      </w:r>
      <w:r>
        <w:t xml:space="preserve"> </w:t>
      </w:r>
      <w:r>
        <w:t xml:space="preserve">then implied that the following sentences are drawn from the</w:t>
      </w:r>
      <w:r>
        <w:t xml:space="preserve"> </w:t>
      </w:r>
      <w:r>
        <w:t xml:space="preserve">reference, too.</w:t>
      </w:r>
    </w:p>
    <w:p>
      <w:pPr>
        <w:numPr>
          <w:ilvl w:val="0"/>
          <w:numId w:val="1001"/>
        </w:numPr>
      </w:pPr>
      <w:r>
        <w:t xml:space="preserve">Be consistent in capitalization across sections headings and</w:t>
      </w:r>
      <w:r>
        <w:t xml:space="preserve"> </w:t>
      </w:r>
      <w:r>
        <w:t xml:space="preserve">captions. e.g.,</w:t>
      </w:r>
      <w:r>
        <w:t xml:space="preserve"> </w:t>
      </w:r>
      <w:r>
        <w:t xml:space="preserve">“</w:t>
      </w:r>
      <w:r>
        <w:t xml:space="preserve">Results of first trial run</w:t>
      </w:r>
      <w:r>
        <w:t xml:space="preserve">”</w:t>
      </w:r>
      <w:r>
        <w:t xml:space="preserve"> </w:t>
      </w:r>
      <w:r>
        <w:t xml:space="preserve">versus</w:t>
      </w:r>
      <w:r>
        <w:t xml:space="preserve"> </w:t>
      </w:r>
      <w:r>
        <w:t xml:space="preserve">“</w:t>
      </w:r>
      <w:r>
        <w:t xml:space="preserve">Results of</w:t>
      </w:r>
      <w:r>
        <w:t xml:space="preserve"> </w:t>
      </w:r>
      <w:r>
        <w:t xml:space="preserve">First Trial Run</w:t>
      </w:r>
      <w:r>
        <w:t xml:space="preserve">”</w:t>
      </w:r>
      <w:r>
        <w:t xml:space="preserve">. Either is fine, just be</w:t>
      </w:r>
      <w:r>
        <w:t xml:space="preserve"> </w:t>
      </w:r>
      <w:r>
        <w:rPr>
          <w:iCs/>
          <w:i/>
        </w:rPr>
        <w:t xml:space="preserve">consistent</w:t>
      </w:r>
      <w:r>
        <w:t xml:space="preserve">.</w:t>
      </w:r>
    </w:p>
    <w:p>
      <w:pPr>
        <w:numPr>
          <w:ilvl w:val="0"/>
          <w:numId w:val="1001"/>
        </w:numPr>
      </w:pPr>
      <w:r>
        <w:t xml:space="preserve">Avoid passive voice.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2024-04-12T17:34:20Z</dcterms:created>
  <dcterms:modified xsi:type="dcterms:W3CDTF">2024-04-12T17:34:20Z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title">
    <vt:lpwstr>Report “Dos” and “Don’ts”</vt:lpwstr>
  </property>
  <property fmtid="{D5CDD505-2E9C-101B-9397-08002B2CF9AE}" pid="3" name="version">
    <vt:lpwstr>1.4</vt:lpwstr>
  </property>
</Properties>
</file>